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spacing w:before="120" w:line="360" w:lineRule="auto"/>
        <w:rPr>
          <w:color w:val="222222"/>
        </w:rPr>
      </w:pPr>
      <w:r w:rsidDel="00000000" w:rsidR="00000000" w:rsidRPr="00000000">
        <w:rPr>
          <w:b w:val="1"/>
          <w:color w:val="222222"/>
          <w:rtl w:val="0"/>
        </w:rPr>
        <w:t xml:space="preserve">Título: </w:t>
      </w:r>
      <w:r w:rsidDel="00000000" w:rsidR="00000000" w:rsidRPr="00000000">
        <w:rPr>
          <w:color w:val="222222"/>
          <w:rtl w:val="0"/>
        </w:rPr>
        <w:t xml:space="preserve">Rupturas y discontinuidades en las trayectorias formativas de los estudiantes de primero y segundo año de las carreras de los Profesorados en Educación Primaria, en Educación Inicial y en Matemática del “I.S.F.D. Dr. Juan Gregorio Pujol” (Corrientes, Capital) y el “Instituto Superior Goya” (Goya, Corrientes), durante el año académico 2023-2024.</w:t>
      </w:r>
    </w:p>
    <w:p w:rsidR="00000000" w:rsidDel="00000000" w:rsidP="00000000" w:rsidRDefault="00000000" w:rsidRPr="00000000" w14:paraId="00000002">
      <w:pPr>
        <w:shd w:fill="ffffff" w:val="clear"/>
        <w:spacing w:before="120" w:line="360" w:lineRule="auto"/>
        <w:rPr>
          <w:color w:val="222222"/>
        </w:rPr>
      </w:pPr>
      <w:r w:rsidDel="00000000" w:rsidR="00000000" w:rsidRPr="00000000">
        <w:rPr>
          <w:rtl w:val="0"/>
        </w:rPr>
      </w:r>
    </w:p>
    <w:p w:rsidR="00000000" w:rsidDel="00000000" w:rsidP="00000000" w:rsidRDefault="00000000" w:rsidRPr="00000000" w14:paraId="00000003">
      <w:pPr>
        <w:shd w:fill="ffffff" w:val="clear"/>
        <w:spacing w:before="120" w:line="360" w:lineRule="auto"/>
        <w:rPr>
          <w:b w:val="1"/>
          <w:color w:val="222222"/>
        </w:rPr>
      </w:pPr>
      <w:r w:rsidDel="00000000" w:rsidR="00000000" w:rsidRPr="00000000">
        <w:rPr>
          <w:b w:val="1"/>
          <w:color w:val="222222"/>
          <w:rtl w:val="0"/>
        </w:rPr>
        <w:t xml:space="preserve">Integrantes del equipo del ISFD “Dr. Juan G. Pujol”</w:t>
      </w:r>
    </w:p>
    <w:p w:rsidR="00000000" w:rsidDel="00000000" w:rsidP="00000000" w:rsidRDefault="00000000" w:rsidRPr="00000000" w14:paraId="00000004">
      <w:pPr>
        <w:shd w:fill="ffffff" w:val="clear"/>
        <w:spacing w:before="120" w:line="360" w:lineRule="auto"/>
        <w:rPr>
          <w:color w:val="222222"/>
        </w:rPr>
      </w:pPr>
      <w:r w:rsidDel="00000000" w:rsidR="00000000" w:rsidRPr="00000000">
        <w:rPr>
          <w:color w:val="222222"/>
          <w:rtl w:val="0"/>
        </w:rPr>
        <w:t xml:space="preserve">Alegre, Laura</w:t>
      </w:r>
    </w:p>
    <w:p w:rsidR="00000000" w:rsidDel="00000000" w:rsidP="00000000" w:rsidRDefault="00000000" w:rsidRPr="00000000" w14:paraId="00000005">
      <w:pPr>
        <w:shd w:fill="ffffff" w:val="clear"/>
        <w:spacing w:before="120" w:line="360" w:lineRule="auto"/>
        <w:rPr>
          <w:color w:val="222222"/>
        </w:rPr>
      </w:pPr>
      <w:r w:rsidDel="00000000" w:rsidR="00000000" w:rsidRPr="00000000">
        <w:rPr>
          <w:color w:val="222222"/>
          <w:rtl w:val="0"/>
        </w:rPr>
        <w:t xml:space="preserve">Saucedo, Maria Gloria</w:t>
      </w:r>
    </w:p>
    <w:p w:rsidR="00000000" w:rsidDel="00000000" w:rsidP="00000000" w:rsidRDefault="00000000" w:rsidRPr="00000000" w14:paraId="00000006">
      <w:pPr>
        <w:shd w:fill="ffffff" w:val="clear"/>
        <w:spacing w:before="120" w:line="360" w:lineRule="auto"/>
        <w:rPr>
          <w:color w:val="222222"/>
        </w:rPr>
      </w:pPr>
      <w:r w:rsidDel="00000000" w:rsidR="00000000" w:rsidRPr="00000000">
        <w:rPr>
          <w:color w:val="222222"/>
          <w:rtl w:val="0"/>
        </w:rPr>
        <w:t xml:space="preserve">Barreto, Lucía</w:t>
      </w:r>
    </w:p>
    <w:p w:rsidR="00000000" w:rsidDel="00000000" w:rsidP="00000000" w:rsidRDefault="00000000" w:rsidRPr="00000000" w14:paraId="00000007">
      <w:pPr>
        <w:shd w:fill="ffffff" w:val="clear"/>
        <w:spacing w:before="120" w:line="360" w:lineRule="auto"/>
        <w:rPr>
          <w:color w:val="222222"/>
        </w:rPr>
      </w:pPr>
      <w:r w:rsidDel="00000000" w:rsidR="00000000" w:rsidRPr="00000000">
        <w:rPr>
          <w:color w:val="222222"/>
          <w:rtl w:val="0"/>
        </w:rPr>
        <w:t xml:space="preserve">Escobar, Nicolas</w:t>
      </w:r>
    </w:p>
    <w:p w:rsidR="00000000" w:rsidDel="00000000" w:rsidP="00000000" w:rsidRDefault="00000000" w:rsidRPr="00000000" w14:paraId="00000008">
      <w:pPr>
        <w:shd w:fill="ffffff" w:val="clear"/>
        <w:spacing w:before="120" w:line="360" w:lineRule="auto"/>
        <w:rPr>
          <w:color w:val="222222"/>
        </w:rPr>
      </w:pPr>
      <w:r w:rsidDel="00000000" w:rsidR="00000000" w:rsidRPr="00000000">
        <w:rPr>
          <w:color w:val="222222"/>
          <w:rtl w:val="0"/>
        </w:rPr>
        <w:t xml:space="preserve">Leiva, Guadalupe</w:t>
      </w:r>
    </w:p>
    <w:p w:rsidR="00000000" w:rsidDel="00000000" w:rsidP="00000000" w:rsidRDefault="00000000" w:rsidRPr="00000000" w14:paraId="00000009">
      <w:pPr>
        <w:shd w:fill="ffffff" w:val="clear"/>
        <w:spacing w:before="120" w:line="360" w:lineRule="auto"/>
        <w:rPr>
          <w:color w:val="222222"/>
        </w:rPr>
      </w:pPr>
      <w:r w:rsidDel="00000000" w:rsidR="00000000" w:rsidRPr="00000000">
        <w:rPr>
          <w:rtl w:val="0"/>
        </w:rPr>
      </w:r>
    </w:p>
    <w:p w:rsidR="00000000" w:rsidDel="00000000" w:rsidP="00000000" w:rsidRDefault="00000000" w:rsidRPr="00000000" w14:paraId="0000000A">
      <w:pPr>
        <w:shd w:fill="ffffff" w:val="clear"/>
        <w:spacing w:before="120" w:line="360" w:lineRule="auto"/>
        <w:rPr>
          <w:b w:val="1"/>
          <w:color w:val="222222"/>
        </w:rPr>
      </w:pPr>
      <w:r w:rsidDel="00000000" w:rsidR="00000000" w:rsidRPr="00000000">
        <w:rPr>
          <w:b w:val="1"/>
          <w:color w:val="222222"/>
          <w:rtl w:val="0"/>
        </w:rPr>
        <w:t xml:space="preserve">Integrantes del equipo del Instituto Superior Goya</w:t>
      </w:r>
    </w:p>
    <w:p w:rsidR="00000000" w:rsidDel="00000000" w:rsidP="00000000" w:rsidRDefault="00000000" w:rsidRPr="00000000" w14:paraId="0000000B">
      <w:pPr>
        <w:shd w:fill="ffffff" w:val="clear"/>
        <w:spacing w:before="120" w:line="360" w:lineRule="auto"/>
        <w:rPr>
          <w:color w:val="222222"/>
        </w:rPr>
      </w:pPr>
      <w:r w:rsidDel="00000000" w:rsidR="00000000" w:rsidRPr="00000000">
        <w:rPr>
          <w:color w:val="222222"/>
          <w:rtl w:val="0"/>
        </w:rPr>
        <w:t xml:space="preserve">Del Re, Magalí</w:t>
      </w:r>
    </w:p>
    <w:p w:rsidR="00000000" w:rsidDel="00000000" w:rsidP="00000000" w:rsidRDefault="00000000" w:rsidRPr="00000000" w14:paraId="0000000C">
      <w:pPr>
        <w:shd w:fill="ffffff" w:val="clear"/>
        <w:spacing w:before="120" w:line="360" w:lineRule="auto"/>
        <w:rPr>
          <w:color w:val="222222"/>
        </w:rPr>
      </w:pPr>
      <w:r w:rsidDel="00000000" w:rsidR="00000000" w:rsidRPr="00000000">
        <w:rPr>
          <w:color w:val="222222"/>
          <w:rtl w:val="0"/>
        </w:rPr>
        <w:t xml:space="preserve">Kalemberg, Brenda</w:t>
      </w:r>
    </w:p>
    <w:p w:rsidR="00000000" w:rsidDel="00000000" w:rsidP="00000000" w:rsidRDefault="00000000" w:rsidRPr="00000000" w14:paraId="0000000D">
      <w:pPr>
        <w:shd w:fill="ffffff" w:val="clear"/>
        <w:spacing w:before="120" w:line="360" w:lineRule="auto"/>
        <w:rPr>
          <w:color w:val="222222"/>
        </w:rPr>
      </w:pPr>
      <w:r w:rsidDel="00000000" w:rsidR="00000000" w:rsidRPr="00000000">
        <w:rPr>
          <w:color w:val="222222"/>
          <w:rtl w:val="0"/>
        </w:rPr>
        <w:t xml:space="preserve">Proz, Lucia</w:t>
      </w:r>
    </w:p>
    <w:p w:rsidR="00000000" w:rsidDel="00000000" w:rsidP="00000000" w:rsidRDefault="00000000" w:rsidRPr="00000000" w14:paraId="0000000E">
      <w:pPr>
        <w:shd w:fill="ffffff" w:val="clear"/>
        <w:spacing w:before="120" w:line="360" w:lineRule="auto"/>
        <w:rPr>
          <w:color w:val="222222"/>
        </w:rPr>
      </w:pPr>
      <w:r w:rsidDel="00000000" w:rsidR="00000000" w:rsidRPr="00000000">
        <w:rPr>
          <w:rtl w:val="0"/>
        </w:rPr>
      </w:r>
    </w:p>
    <w:p w:rsidR="00000000" w:rsidDel="00000000" w:rsidP="00000000" w:rsidRDefault="00000000" w:rsidRPr="00000000" w14:paraId="0000000F">
      <w:pPr>
        <w:shd w:fill="ffffff" w:val="clear"/>
        <w:spacing w:before="120" w:line="360" w:lineRule="auto"/>
        <w:rPr>
          <w:b w:val="1"/>
          <w:color w:val="222222"/>
        </w:rPr>
      </w:pPr>
      <w:r w:rsidDel="00000000" w:rsidR="00000000" w:rsidRPr="00000000">
        <w:rPr>
          <w:b w:val="1"/>
          <w:color w:val="222222"/>
          <w:rtl w:val="0"/>
        </w:rPr>
        <w:t xml:space="preserve">Período 2024-2025. Convocatoria INFoD 2023</w:t>
      </w:r>
    </w:p>
    <w:p w:rsidR="00000000" w:rsidDel="00000000" w:rsidP="00000000" w:rsidRDefault="00000000" w:rsidRPr="00000000" w14:paraId="00000010">
      <w:pPr>
        <w:shd w:fill="ffffff" w:val="clear"/>
        <w:spacing w:before="120" w:line="360" w:lineRule="auto"/>
        <w:rPr>
          <w:color w:val="222222"/>
        </w:rPr>
      </w:pPr>
      <w:r w:rsidDel="00000000" w:rsidR="00000000" w:rsidRPr="00000000">
        <w:rPr>
          <w:rtl w:val="0"/>
        </w:rPr>
      </w:r>
    </w:p>
    <w:p w:rsidR="00000000" w:rsidDel="00000000" w:rsidP="00000000" w:rsidRDefault="00000000" w:rsidRPr="00000000" w14:paraId="00000011">
      <w:pPr>
        <w:shd w:fill="ffffff" w:val="clear"/>
        <w:spacing w:before="120" w:line="360" w:lineRule="auto"/>
        <w:rPr>
          <w:color w:val="222222"/>
        </w:rPr>
      </w:pPr>
      <w:r w:rsidDel="00000000" w:rsidR="00000000" w:rsidRPr="00000000">
        <w:rPr>
          <w:color w:val="222222"/>
          <w:rtl w:val="0"/>
        </w:rPr>
        <w:t xml:space="preserve">La investigación se propuso abordar el alto porcentaje de abandono estudiantil en los profesorados de Educación Primaria, Inicial y Secundaria en Matemática, la preocupación principal es fortalecer las trayectorias de los estudiantes, especialmente en los primeros años de su formación. El estudio se basa en la premisa de que el acompañamiento a los estudiantes es crucial para su éxito. Se identificaron múltiples factores que influyen en la deserción, incluyendo:</w:t>
      </w:r>
    </w:p>
    <w:p w:rsidR="00000000" w:rsidDel="00000000" w:rsidP="00000000" w:rsidRDefault="00000000" w:rsidRPr="00000000" w14:paraId="00000012">
      <w:pPr>
        <w:shd w:fill="ffffff" w:val="clear"/>
        <w:spacing w:before="120" w:line="360" w:lineRule="auto"/>
        <w:rPr>
          <w:color w:val="222222"/>
        </w:rPr>
      </w:pPr>
      <w:r w:rsidDel="00000000" w:rsidR="00000000" w:rsidRPr="00000000">
        <w:rPr>
          <w:color w:val="222222"/>
          <w:rtl w:val="0"/>
        </w:rPr>
        <w:t xml:space="preserve">Factores externos: las fluctuaciones en la matrícula se relacionan con el mercado laboral y las expectativas de empleo de los jóvenes. El desprestigio social de la profesión docente también desalienta a muchos a elegir esta carrera.</w:t>
      </w:r>
    </w:p>
    <w:p w:rsidR="00000000" w:rsidDel="00000000" w:rsidP="00000000" w:rsidRDefault="00000000" w:rsidRPr="00000000" w14:paraId="00000013">
      <w:pPr>
        <w:shd w:fill="ffffff" w:val="clear"/>
        <w:spacing w:before="120" w:line="360" w:lineRule="auto"/>
        <w:rPr>
          <w:color w:val="222222"/>
        </w:rPr>
      </w:pPr>
      <w:r w:rsidDel="00000000" w:rsidR="00000000" w:rsidRPr="00000000">
        <w:rPr>
          <w:color w:val="222222"/>
          <w:rtl w:val="0"/>
        </w:rPr>
        <w:t xml:space="preserve">Factores internos: se detectaron dificultades en el acceso y la permanencia, como el gran número de alumnos, las condiciones edilicias deficientes, la dificultad para comprender a los docentes y la adaptación al ritmo de estudio del Nivel Superior.</w:t>
      </w:r>
    </w:p>
    <w:p w:rsidR="00000000" w:rsidDel="00000000" w:rsidP="00000000" w:rsidRDefault="00000000" w:rsidRPr="00000000" w14:paraId="00000014">
      <w:pPr>
        <w:shd w:fill="ffffff" w:val="clear"/>
        <w:spacing w:before="120" w:line="360" w:lineRule="auto"/>
        <w:rPr>
          <w:color w:val="222222"/>
        </w:rPr>
      </w:pPr>
      <w:r w:rsidDel="00000000" w:rsidR="00000000" w:rsidRPr="00000000">
        <w:rPr>
          <w:rtl w:val="0"/>
        </w:rPr>
      </w:r>
    </w:p>
    <w:p w:rsidR="00000000" w:rsidDel="00000000" w:rsidP="00000000" w:rsidRDefault="00000000" w:rsidRPr="00000000" w14:paraId="00000015">
      <w:pPr>
        <w:shd w:fill="ffffff" w:val="clear"/>
        <w:spacing w:before="120" w:line="360" w:lineRule="auto"/>
        <w:rPr>
          <w:color w:val="222222"/>
        </w:rPr>
      </w:pPr>
      <w:r w:rsidDel="00000000" w:rsidR="00000000" w:rsidRPr="00000000">
        <w:rPr>
          <w:color w:val="222222"/>
          <w:rtl w:val="0"/>
        </w:rPr>
        <w:t xml:space="preserve">Para abordar esta problemática, la investigación adoptó un enfoque cualitativo para entender las percepciones de los estudiantes de primer y segundo año en los institutos de formación docente de Corrientes Capital y Goya. Se buscó comprender el significado que le otorgan a sus experiencias de estudio, sus rupturas y discontinuidades, y las dificultades que enfrentan.</w:t>
      </w:r>
    </w:p>
    <w:p w:rsidR="00000000" w:rsidDel="00000000" w:rsidP="00000000" w:rsidRDefault="00000000" w:rsidRPr="00000000" w14:paraId="00000016">
      <w:pPr>
        <w:shd w:fill="ffffff" w:val="clear"/>
        <w:spacing w:before="120" w:line="360" w:lineRule="auto"/>
        <w:rPr>
          <w:color w:val="222222"/>
        </w:rPr>
      </w:pPr>
      <w:r w:rsidDel="00000000" w:rsidR="00000000" w:rsidRPr="00000000">
        <w:rPr>
          <w:rtl w:val="0"/>
        </w:rPr>
      </w:r>
    </w:p>
    <w:p w:rsidR="00000000" w:rsidDel="00000000" w:rsidP="00000000" w:rsidRDefault="00000000" w:rsidRPr="00000000" w14:paraId="00000017">
      <w:pPr>
        <w:shd w:fill="ffffff" w:val="clear"/>
        <w:spacing w:before="120" w:line="360" w:lineRule="auto"/>
        <w:rPr>
          <w:color w:val="222222"/>
        </w:rPr>
      </w:pPr>
      <w:r w:rsidDel="00000000" w:rsidR="00000000" w:rsidRPr="00000000">
        <w:rPr>
          <w:color w:val="222222"/>
          <w:rtl w:val="0"/>
        </w:rPr>
        <w:t xml:space="preserve">Los resultados de la investigación revelaron que las trayectorias de los estudiantes son complejas y multifactoriales, influenciadas por su contexto socioeconómico, personal y académico. Las interrupciones en la formación no solo afectan el rendimiento, sino que también generan consecuencias como el aumento de la deserción, el alargamiento de los tiempos de graduación y la fragmentación de los aprendizajes.</w:t>
      </w:r>
    </w:p>
    <w:p w:rsidR="00000000" w:rsidDel="00000000" w:rsidP="00000000" w:rsidRDefault="00000000" w:rsidRPr="00000000" w14:paraId="00000018">
      <w:pPr>
        <w:shd w:fill="ffffff" w:val="clear"/>
        <w:spacing w:before="120" w:line="360" w:lineRule="auto"/>
        <w:rPr>
          <w:color w:val="222222"/>
        </w:rPr>
      </w:pPr>
      <w:r w:rsidDel="00000000" w:rsidR="00000000" w:rsidRPr="00000000">
        <w:rPr>
          <w:rtl w:val="0"/>
        </w:rPr>
      </w:r>
    </w:p>
    <w:p w:rsidR="00000000" w:rsidDel="00000000" w:rsidP="00000000" w:rsidRDefault="00000000" w:rsidRPr="00000000" w14:paraId="00000019">
      <w:pPr>
        <w:shd w:fill="ffffff" w:val="clear"/>
        <w:spacing w:before="120" w:line="360" w:lineRule="auto"/>
        <w:rPr>
          <w:color w:val="222222"/>
        </w:rPr>
      </w:pPr>
      <w:r w:rsidDel="00000000" w:rsidR="00000000" w:rsidRPr="00000000">
        <w:rPr>
          <w:color w:val="222222"/>
          <w:rtl w:val="0"/>
        </w:rPr>
        <w:t xml:space="preserve">Los hallazgos subrayan la importancia del acompañamiento personalizado, el apoyo de los docentes y la implementación de estrategias como becas, tutorías y flexibilidad curricular. Se concluye que las discontinuidades en las trayectorias no son problemas individuales, sino el resultado de contextos socioeconómicos desfavorables. Por ello, se enfatiza la necesidad de acciones coordinadas entre instituciones, Estado y sociedad para crear trayectorias formativas más justas y exitosas, asegurando así una formación docente de calidad.</w:t>
      </w:r>
    </w:p>
    <w:p w:rsidR="00000000" w:rsidDel="00000000" w:rsidP="00000000" w:rsidRDefault="00000000" w:rsidRPr="00000000" w14:paraId="0000001A">
      <w:pPr>
        <w:shd w:fill="e8eaed" w:val="clear"/>
        <w:spacing w:before="160" w:line="98.18181818181819" w:lineRule="auto"/>
        <w:rPr>
          <w:color w:val="222222"/>
        </w:rPr>
      </w:pPr>
      <w:r w:rsidDel="00000000" w:rsidR="00000000" w:rsidRPr="00000000">
        <w:rPr>
          <w:color w:val="222222"/>
        </w:rPr>
        <w:drawing>
          <wp:inline distB="114300" distT="114300" distL="114300" distR="114300">
            <wp:extent cx="228600" cy="10160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28600" cy="101600"/>
                    </a:xfrm>
                    <a:prstGeom prst="rect"/>
                    <a:ln/>
                  </pic:spPr>
                </pic:pic>
              </a:graphicData>
            </a:graphic>
          </wp:inline>
        </w:drawing>
      </w:r>
      <w:r w:rsidDel="00000000" w:rsidR="00000000" w:rsidRPr="00000000">
        <w:rPr>
          <w:rtl w:val="0"/>
        </w:rPr>
      </w:r>
    </w:p>
    <w:p w:rsidR="00000000" w:rsidDel="00000000" w:rsidP="00000000" w:rsidRDefault="00000000" w:rsidRPr="00000000" w14:paraId="0000001B">
      <w:pPr>
        <w:shd w:fill="ffffff" w:val="clear"/>
        <w:spacing w:before="160" w:line="360" w:lineRule="auto"/>
        <w:rPr>
          <w:color w:val="222222"/>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